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EF137" w14:textId="77777777" w:rsidR="00CD32FD" w:rsidRDefault="00CD32FD" w:rsidP="00CD32FD">
      <w:r>
        <w:t>Dear archaeological professionals,</w:t>
      </w:r>
    </w:p>
    <w:p w14:paraId="38388CEB" w14:textId="77777777" w:rsidR="00CD32FD" w:rsidRDefault="00CD32FD" w:rsidP="00CD32FD">
      <w:r>
        <w:t>Thanks to all your great questions and even more FS data than was previously available, I have yet more information for you to help you refine your bids. The total number of sites that will need to be revisited is now 60, regardless of which pedestrian survey area(s) you do. If you have already submitted a bid, you are welcome to resubmit it based on this new information.  Read on for Q&amp;A.</w:t>
      </w:r>
    </w:p>
    <w:p w14:paraId="6C82E737" w14:textId="77777777" w:rsidR="00CD32FD" w:rsidRDefault="00CD32FD" w:rsidP="00CD32FD">
      <w:r>
        <w:t>Respectfully, -Wolfy</w:t>
      </w:r>
    </w:p>
    <w:p w14:paraId="74ED1819" w14:textId="77777777" w:rsidR="00CD32FD" w:rsidRDefault="00CD32FD" w:rsidP="00CD32FD"/>
    <w:p w14:paraId="46C25F4F" w14:textId="77777777" w:rsidR="00CD32FD" w:rsidRDefault="00CD32FD" w:rsidP="00CD32FD">
      <w:pPr>
        <w:spacing w:line="256" w:lineRule="auto"/>
        <w:rPr>
          <w:rFonts w:ascii="Calibri" w:hAnsi="Calibri" w:cs="Calibri"/>
        </w:rPr>
      </w:pPr>
      <w:r>
        <w:rPr>
          <w:rFonts w:ascii="Calibri" w:hAnsi="Calibri" w:cs="Calibri"/>
        </w:rPr>
        <w:t>Q: Are we allowed to further define the survey area once we get boots on the ground? (I.e., areas of impenetrable brush; areas that looked steep due to LiDAR but actually aren’t that bad, etc)</w:t>
      </w:r>
    </w:p>
    <w:p w14:paraId="29CF26A7" w14:textId="77777777" w:rsidR="00CD32FD" w:rsidRDefault="00CD32FD" w:rsidP="00CD32FD">
      <w:pPr>
        <w:spacing w:line="256" w:lineRule="auto"/>
        <w:rPr>
          <w:rFonts w:ascii="Calibri" w:hAnsi="Calibri" w:cs="Calibri"/>
        </w:rPr>
      </w:pPr>
      <w:r>
        <w:rPr>
          <w:rFonts w:ascii="Calibri" w:hAnsi="Calibri" w:cs="Calibri"/>
        </w:rPr>
        <w:t>A: Yes.</w:t>
      </w:r>
    </w:p>
    <w:p w14:paraId="0B0A9D0D" w14:textId="77777777" w:rsidR="00CD32FD" w:rsidRDefault="00CD32FD" w:rsidP="00CD32FD">
      <w:pPr>
        <w:rPr>
          <w:rFonts w:ascii="Times New Roman" w:hAnsi="Times New Roman" w:cs="Times New Roman"/>
          <w:sz w:val="24"/>
          <w:szCs w:val="24"/>
        </w:rPr>
      </w:pPr>
      <w:r>
        <w:t xml:space="preserve">  </w:t>
      </w:r>
    </w:p>
    <w:p w14:paraId="3137C108" w14:textId="77777777" w:rsidR="00CD32FD" w:rsidRDefault="00CD32FD" w:rsidP="00CD32FD">
      <w:pPr>
        <w:spacing w:line="256" w:lineRule="auto"/>
        <w:rPr>
          <w:rFonts w:ascii="Calibri" w:hAnsi="Calibri" w:cs="Calibri"/>
        </w:rPr>
      </w:pPr>
      <w:r>
        <w:rPr>
          <w:rFonts w:ascii="Calibri" w:hAnsi="Calibri" w:cs="Calibri"/>
        </w:rPr>
        <w:t>Q: It looks like the “sitepolygons” PDF table shared in Drive is just the “sitepoints” table again?</w:t>
      </w:r>
    </w:p>
    <w:p w14:paraId="42F52A6B" w14:textId="77777777" w:rsidR="00CD32FD" w:rsidRDefault="00CD32FD" w:rsidP="00CD32FD">
      <w:pPr>
        <w:rPr>
          <w:rFonts w:ascii="Calibri" w:hAnsi="Calibri" w:cs="Calibri"/>
        </w:rPr>
      </w:pPr>
      <w:r>
        <w:rPr>
          <w:rFonts w:ascii="Calibri" w:hAnsi="Calibri" w:cs="Calibri"/>
        </w:rPr>
        <w:t xml:space="preserve">A: You’re right! That was an error. </w:t>
      </w:r>
      <w:r>
        <w:rPr>
          <w:rFonts w:ascii="Calibri" w:hAnsi="Calibri" w:cs="Calibri"/>
          <w:shd w:val="clear" w:color="auto" w:fill="FFFF00"/>
        </w:rPr>
        <w:t>The real sitepolygons table</w:t>
      </w:r>
      <w:r>
        <w:rPr>
          <w:rFonts w:ascii="Calibri" w:hAnsi="Calibri" w:cs="Calibri"/>
        </w:rPr>
        <w:t xml:space="preserve"> is attached and has also been uploaded to the </w:t>
      </w:r>
      <w:hyperlink r:id="rId5" w:tgtFrame="_blank" w:history="1">
        <w:r>
          <w:rPr>
            <w:rStyle w:val="Hyperlink"/>
            <w:rFonts w:ascii="Calibri" w:hAnsi="Calibri" w:cs="Calibri"/>
            <w:color w:val="0563C1"/>
          </w:rPr>
          <w:t>Drive folder</w:t>
        </w:r>
      </w:hyperlink>
      <w:r>
        <w:rPr>
          <w:rFonts w:ascii="Calibri" w:hAnsi="Calibri" w:cs="Calibri"/>
        </w:rPr>
        <w:t>.  The total number of known sites in the APE is now 60.</w:t>
      </w:r>
    </w:p>
    <w:p w14:paraId="526934E5" w14:textId="77777777" w:rsidR="00CD32FD" w:rsidRDefault="00CD32FD" w:rsidP="00CD32FD">
      <w:pPr>
        <w:rPr>
          <w:rFonts w:ascii="Calibri" w:hAnsi="Calibri" w:cs="Calibri"/>
        </w:rPr>
      </w:pPr>
      <w:r>
        <w:rPr>
          <w:rFonts w:ascii="Calibri" w:hAnsi="Calibri" w:cs="Calibri"/>
        </w:rPr>
        <w:t>Q: OK, there are all these known sites in the APE, but what do we need to do about them?</w:t>
      </w:r>
    </w:p>
    <w:p w14:paraId="291F0FDB" w14:textId="77777777" w:rsidR="00CD32FD" w:rsidRDefault="00CD32FD" w:rsidP="00CD32FD">
      <w:pPr>
        <w:rPr>
          <w:rFonts w:ascii="Calibri" w:hAnsi="Calibri" w:cs="Calibri"/>
        </w:rPr>
      </w:pPr>
      <w:r>
        <w:rPr>
          <w:rFonts w:ascii="Calibri" w:hAnsi="Calibri" w:cs="Calibri"/>
        </w:rPr>
        <w:t>A: The District Archaeologist, Doreen Hrivnak, writes: “Essentially ALL sites in the APE need to be visited so we can come up with resource protections measures. The level of documentation during the visit is either doing a monitoring form and some photos for the site, re-gpsing if that data is not accurate, or doing a full DPR site recording if it was not recorded on standard DPR forms or the conditions have drastically changed, which could be the case with the fire. Usually contractors would have a sense of this and I would assume their bid would be more based on the number of sites in the project area. If it’s a complex site, it might take more time to monitor, if it’s a historic refuse site, it could take 10 minutes. Which is why descriptions are included. Also, I included NR status on the reports I run because legally we don’t have to manage non-eligible sites.”  </w:t>
      </w:r>
    </w:p>
    <w:p w14:paraId="27B01628" w14:textId="77777777" w:rsidR="00CD32FD" w:rsidRDefault="00CD32FD" w:rsidP="00CD32FD">
      <w:pPr>
        <w:spacing w:line="256" w:lineRule="auto"/>
        <w:rPr>
          <w:rFonts w:ascii="Calibri" w:hAnsi="Calibri" w:cs="Calibri"/>
        </w:rPr>
      </w:pPr>
      <w:r>
        <w:rPr>
          <w:rFonts w:ascii="Calibri" w:hAnsi="Calibri" w:cs="Calibri"/>
        </w:rPr>
        <w:t>Q: What is the APE?</w:t>
      </w:r>
    </w:p>
    <w:p w14:paraId="294ECEF4" w14:textId="77777777" w:rsidR="00CD32FD" w:rsidRDefault="00CD32FD" w:rsidP="00CD32FD">
      <w:pPr>
        <w:spacing w:line="256" w:lineRule="auto"/>
        <w:rPr>
          <w:rFonts w:ascii="Calibri" w:hAnsi="Calibri" w:cs="Calibri"/>
        </w:rPr>
      </w:pPr>
      <w:r>
        <w:rPr>
          <w:rFonts w:ascii="Calibri" w:hAnsi="Calibri" w:cs="Calibri"/>
        </w:rPr>
        <w:t>A: The APE is the 20,000-acre area outlined in purple on the maps; due to funds, we will only be able to do pedestrian surveys on small fractions of it (those are the bid areas). However, all the known sites in the APE need revisits regardless of how many acres we get pedestrian-surveyed. Most sites that need revisiting (45 of the 60) are within or immediately adjacent to the bid item survey areas, but 15 sites are scattered farther afield.</w:t>
      </w:r>
    </w:p>
    <w:p w14:paraId="4F6638FC" w14:textId="77777777" w:rsidR="00CD32FD" w:rsidRDefault="00CD32FD" w:rsidP="00CD32FD">
      <w:pPr>
        <w:spacing w:line="256" w:lineRule="auto"/>
        <w:rPr>
          <w:rFonts w:ascii="Calibri" w:hAnsi="Calibri" w:cs="Calibri"/>
        </w:rPr>
      </w:pPr>
    </w:p>
    <w:p w14:paraId="1FA50D4A" w14:textId="77777777" w:rsidR="00CD32FD" w:rsidRDefault="00CD32FD" w:rsidP="00CD32FD">
      <w:pPr>
        <w:spacing w:line="256" w:lineRule="auto"/>
        <w:rPr>
          <w:rFonts w:ascii="Calibri" w:hAnsi="Calibri" w:cs="Calibri"/>
        </w:rPr>
      </w:pPr>
      <w:r>
        <w:rPr>
          <w:rFonts w:ascii="Calibri" w:hAnsi="Calibri" w:cs="Calibri"/>
        </w:rPr>
        <w:t xml:space="preserve"> Q: Thanks for sharing the list of previously recorded sites in the project area. Can you break them out by how many are in, or very close to, each bid item? </w:t>
      </w:r>
    </w:p>
    <w:p w14:paraId="19FB9F62" w14:textId="77777777" w:rsidR="00CD32FD" w:rsidRDefault="00CD32FD" w:rsidP="00CD32FD">
      <w:pPr>
        <w:spacing w:line="256" w:lineRule="auto"/>
        <w:rPr>
          <w:rFonts w:ascii="Calibri" w:hAnsi="Calibri" w:cs="Calibri"/>
        </w:rPr>
      </w:pPr>
      <w:r>
        <w:rPr>
          <w:rFonts w:ascii="Calibri" w:hAnsi="Calibri" w:cs="Calibri"/>
        </w:rPr>
        <w:t>A: Sure, although you’ll need to visit all 60 regardless of how many bid items you bid on. Here you go:</w:t>
      </w:r>
    </w:p>
    <w:p w14:paraId="651E41B9" w14:textId="77777777" w:rsidR="00CD32FD" w:rsidRDefault="00CD32FD" w:rsidP="00CD32FD">
      <w:pPr>
        <w:spacing w:line="256" w:lineRule="auto"/>
        <w:rPr>
          <w:rFonts w:ascii="Calibri" w:hAnsi="Calibri" w:cs="Calibri"/>
        </w:rPr>
      </w:pPr>
      <w:r>
        <w:rPr>
          <w:rFonts w:ascii="Calibri" w:hAnsi="Calibri" w:cs="Calibri"/>
          <w:b/>
          <w:bCs/>
        </w:rPr>
        <w:t> </w:t>
      </w:r>
    </w:p>
    <w:tbl>
      <w:tblPr>
        <w:tblW w:w="0" w:type="auto"/>
        <w:jc w:val="center"/>
        <w:tblCellMar>
          <w:left w:w="0" w:type="dxa"/>
          <w:right w:w="0" w:type="dxa"/>
        </w:tblCellMar>
        <w:tblLook w:val="04A0" w:firstRow="1" w:lastRow="0" w:firstColumn="1" w:lastColumn="0" w:noHBand="0" w:noVBand="1"/>
      </w:tblPr>
      <w:tblGrid>
        <w:gridCol w:w="2333"/>
        <w:gridCol w:w="2335"/>
        <w:gridCol w:w="2336"/>
        <w:gridCol w:w="2336"/>
      </w:tblGrid>
      <w:tr w:rsidR="00CD32FD" w14:paraId="6F3A55FF" w14:textId="77777777" w:rsidTr="00CD32FD">
        <w:trPr>
          <w:jc w:val="center"/>
        </w:trPr>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CC4F37" w14:textId="77777777" w:rsidR="00CD32FD" w:rsidRDefault="00CD32FD">
            <w:pPr>
              <w:jc w:val="center"/>
              <w:rPr>
                <w:rFonts w:ascii="Calibri" w:hAnsi="Calibri" w:cs="Calibri"/>
              </w:rPr>
            </w:pPr>
            <w:r>
              <w:rPr>
                <w:rFonts w:ascii="Calibri" w:hAnsi="Calibri" w:cs="Calibri"/>
                <w:b/>
                <w:bCs/>
              </w:rPr>
              <w:lastRenderedPageBreak/>
              <w:t>Bid Item</w:t>
            </w:r>
          </w:p>
        </w:tc>
        <w:tc>
          <w:tcPr>
            <w:tcW w:w="23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07D83B" w14:textId="77777777" w:rsidR="00CD32FD" w:rsidRDefault="00CD32FD">
            <w:pPr>
              <w:jc w:val="center"/>
              <w:rPr>
                <w:rFonts w:ascii="Calibri" w:hAnsi="Calibri" w:cs="Calibri"/>
              </w:rPr>
            </w:pPr>
            <w:r>
              <w:rPr>
                <w:rFonts w:ascii="Calibri" w:hAnsi="Calibri" w:cs="Calibri"/>
                <w:b/>
                <w:bCs/>
              </w:rPr>
              <w:t>Multipoint Site(s)</w:t>
            </w:r>
          </w:p>
        </w:tc>
        <w:tc>
          <w:tcPr>
            <w:tcW w:w="23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FF34CF" w14:textId="77777777" w:rsidR="00CD32FD" w:rsidRDefault="00CD32FD">
            <w:pPr>
              <w:jc w:val="center"/>
              <w:rPr>
                <w:rFonts w:ascii="Calibri" w:hAnsi="Calibri" w:cs="Calibri"/>
              </w:rPr>
            </w:pPr>
            <w:r>
              <w:rPr>
                <w:rFonts w:ascii="Calibri" w:hAnsi="Calibri" w:cs="Calibri"/>
                <w:b/>
                <w:bCs/>
              </w:rPr>
              <w:t>Polygon Site(s)</w:t>
            </w:r>
          </w:p>
        </w:tc>
        <w:tc>
          <w:tcPr>
            <w:tcW w:w="23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99E030" w14:textId="77777777" w:rsidR="00CD32FD" w:rsidRDefault="00CD32FD">
            <w:pPr>
              <w:jc w:val="center"/>
              <w:rPr>
                <w:rFonts w:ascii="Calibri" w:hAnsi="Calibri" w:cs="Calibri"/>
              </w:rPr>
            </w:pPr>
            <w:r>
              <w:rPr>
                <w:rFonts w:ascii="Calibri" w:hAnsi="Calibri" w:cs="Calibri"/>
                <w:b/>
                <w:bCs/>
              </w:rPr>
              <w:t>Polyline Site(s)</w:t>
            </w:r>
          </w:p>
        </w:tc>
      </w:tr>
      <w:tr w:rsidR="00CD32FD" w14:paraId="38BEA8B1" w14:textId="77777777" w:rsidTr="00CD32FD">
        <w:trPr>
          <w:jc w:val="center"/>
        </w:trPr>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01F932" w14:textId="77777777" w:rsidR="00CD32FD" w:rsidRDefault="00CD32FD">
            <w:pPr>
              <w:jc w:val="center"/>
              <w:rPr>
                <w:rFonts w:ascii="Calibri" w:hAnsi="Calibri" w:cs="Calibri"/>
              </w:rPr>
            </w:pPr>
            <w:r>
              <w:rPr>
                <w:rFonts w:ascii="Calibri" w:hAnsi="Calibri" w:cs="Calibri"/>
                <w:b/>
                <w:bCs/>
              </w:rPr>
              <w:t>In or near mandatory bid item (A)</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62C1B9D2" w14:textId="77777777" w:rsidR="00CD32FD" w:rsidRDefault="00CD32FD">
            <w:pPr>
              <w:rPr>
                <w:rFonts w:ascii="Calibri" w:hAnsi="Calibri" w:cs="Calibri"/>
              </w:rPr>
            </w:pPr>
            <w:r>
              <w:rPr>
                <w:rFonts w:ascii="Calibri" w:hAnsi="Calibri" w:cs="Calibri"/>
              </w:rPr>
              <w:t>There are 17 point sites; 8 not NR-eligible, 9 eligibility not determined. Most are sparse lithic scatters of varying sizes. One site where eligibility has not been determined is a “Large multi-component site consisting of a prehistoric lithic scatter and a cabin flat along with historic debris scattered throughout the site. Three occupation loci are identified within the site”</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3D029225" w14:textId="77777777" w:rsidR="00CD32FD" w:rsidRDefault="00CD32FD">
            <w:pPr>
              <w:pStyle w:val="NormalWeb"/>
              <w:spacing w:before="0" w:beforeAutospacing="0" w:after="0" w:afterAutospacing="0"/>
              <w:ind w:left="342"/>
              <w:rPr>
                <w:rFonts w:ascii="Calibri" w:hAnsi="Calibri" w:cs="Calibri"/>
                <w:sz w:val="22"/>
                <w:szCs w:val="22"/>
              </w:rPr>
            </w:pPr>
            <w:r>
              <w:rPr>
                <w:rFonts w:ascii="Calibri" w:hAnsi="Calibri" w:cs="Calibri"/>
                <w:sz w:val="22"/>
                <w:szCs w:val="22"/>
              </w:rPr>
              <w:t>14 total polygons:</w:t>
            </w:r>
          </w:p>
          <w:p w14:paraId="26AD5BA7" w14:textId="77777777" w:rsidR="00CD32FD" w:rsidRDefault="00CD32FD">
            <w:pPr>
              <w:pStyle w:val="NormalWeb"/>
              <w:spacing w:before="0" w:beforeAutospacing="0" w:after="0" w:afterAutospacing="0"/>
              <w:ind w:left="342"/>
              <w:rPr>
                <w:rFonts w:ascii="Calibri" w:hAnsi="Calibri" w:cs="Calibri"/>
                <w:sz w:val="22"/>
                <w:szCs w:val="22"/>
              </w:rPr>
            </w:pPr>
            <w:r>
              <w:rPr>
                <w:rFonts w:ascii="Symbol" w:hAnsi="Symbol" w:cs="Calibri"/>
                <w:sz w:val="22"/>
                <w:szCs w:val="22"/>
              </w:rPr>
              <w:t>·</w:t>
            </w:r>
            <w:r>
              <w:rPr>
                <w:rFonts w:ascii="Calibri" w:hAnsi="Calibri" w:cs="Calibri"/>
                <w:sz w:val="22"/>
                <w:szCs w:val="22"/>
              </w:rPr>
              <w:t>0.12 ac, not NR eligible</w:t>
            </w:r>
          </w:p>
          <w:p w14:paraId="63A1D0B6" w14:textId="77777777" w:rsidR="00CD32FD" w:rsidRDefault="00CD32FD">
            <w:pPr>
              <w:pStyle w:val="NormalWeb"/>
              <w:rPr>
                <w:rFonts w:ascii="Calibri" w:hAnsi="Calibri" w:cs="Calibri"/>
                <w:sz w:val="22"/>
                <w:szCs w:val="22"/>
              </w:rPr>
            </w:pPr>
            <w:r>
              <w:rPr>
                <w:rFonts w:ascii="Symbol" w:hAnsi="Symbol" w:cs="Calibri"/>
                <w:sz w:val="22"/>
                <w:szCs w:val="22"/>
              </w:rPr>
              <w:t>·</w:t>
            </w:r>
            <w:r>
              <w:rPr>
                <w:rFonts w:ascii="Calibri" w:hAnsi="Calibri" w:cs="Calibri"/>
                <w:sz w:val="22"/>
                <w:szCs w:val="22"/>
              </w:rPr>
              <w:t>0.13 ac, eligibility not determined</w:t>
            </w:r>
          </w:p>
          <w:p w14:paraId="51D0B50D" w14:textId="77777777" w:rsidR="00CD32FD" w:rsidRDefault="00CD32FD">
            <w:pPr>
              <w:pStyle w:val="NormalWeb"/>
              <w:spacing w:before="0" w:beforeAutospacing="0" w:after="0" w:afterAutospacing="0"/>
              <w:ind w:left="72"/>
              <w:rPr>
                <w:rFonts w:ascii="Calibri" w:hAnsi="Calibri" w:cs="Calibri"/>
                <w:sz w:val="22"/>
                <w:szCs w:val="22"/>
              </w:rPr>
            </w:pPr>
            <w:r>
              <w:rPr>
                <w:rFonts w:ascii="Symbol" w:hAnsi="Symbol" w:cs="Calibri"/>
                <w:sz w:val="22"/>
                <w:szCs w:val="22"/>
              </w:rPr>
              <w:t>·</w:t>
            </w:r>
            <w:r>
              <w:rPr>
                <w:rFonts w:ascii="Calibri" w:hAnsi="Calibri" w:cs="Calibri"/>
                <w:sz w:val="22"/>
                <w:szCs w:val="22"/>
              </w:rPr>
              <w:t>0.17 ac, eligibility not determined</w:t>
            </w:r>
          </w:p>
          <w:p w14:paraId="4EBE92E2" w14:textId="77777777" w:rsidR="00CD32FD" w:rsidRDefault="00CD32FD">
            <w:pPr>
              <w:pStyle w:val="NormalWeb"/>
              <w:spacing w:before="0" w:beforeAutospacing="0" w:after="0" w:afterAutospacing="0"/>
              <w:ind w:left="72"/>
              <w:rPr>
                <w:rFonts w:ascii="Calibri" w:hAnsi="Calibri" w:cs="Calibri"/>
                <w:sz w:val="22"/>
                <w:szCs w:val="22"/>
              </w:rPr>
            </w:pPr>
            <w:r>
              <w:rPr>
                <w:rFonts w:ascii="Symbol" w:hAnsi="Symbol" w:cs="Calibri"/>
                <w:sz w:val="22"/>
                <w:szCs w:val="22"/>
              </w:rPr>
              <w:t>·</w:t>
            </w:r>
            <w:r>
              <w:rPr>
                <w:rFonts w:ascii="Calibri" w:hAnsi="Calibri" w:cs="Calibri"/>
                <w:sz w:val="22"/>
                <w:szCs w:val="22"/>
              </w:rPr>
              <w:t>0.43 ac, eligibility not determined</w:t>
            </w:r>
          </w:p>
          <w:p w14:paraId="0015B5CE" w14:textId="77777777" w:rsidR="00CD32FD" w:rsidRDefault="00CD32FD">
            <w:pPr>
              <w:pStyle w:val="NormalWeb"/>
              <w:spacing w:before="0" w:beforeAutospacing="0" w:after="0" w:afterAutospacing="0"/>
              <w:ind w:left="72"/>
              <w:rPr>
                <w:rFonts w:ascii="Calibri" w:hAnsi="Calibri" w:cs="Calibri"/>
                <w:sz w:val="22"/>
                <w:szCs w:val="22"/>
              </w:rPr>
            </w:pPr>
            <w:r>
              <w:rPr>
                <w:rFonts w:ascii="Symbol" w:hAnsi="Symbol" w:cs="Calibri"/>
                <w:sz w:val="22"/>
                <w:szCs w:val="22"/>
              </w:rPr>
              <w:t>·</w:t>
            </w:r>
            <w:r>
              <w:rPr>
                <w:rFonts w:ascii="Calibri" w:hAnsi="Calibri" w:cs="Calibri"/>
                <w:sz w:val="22"/>
                <w:szCs w:val="22"/>
              </w:rPr>
              <w:t>1.15 ac, eligibility not determined</w:t>
            </w:r>
          </w:p>
          <w:p w14:paraId="5BEC612C" w14:textId="77777777" w:rsidR="00CD32FD" w:rsidRDefault="00CD32FD">
            <w:pPr>
              <w:pStyle w:val="NormalWeb"/>
              <w:spacing w:before="0" w:beforeAutospacing="0" w:after="0" w:afterAutospacing="0"/>
              <w:ind w:left="72"/>
              <w:rPr>
                <w:rFonts w:ascii="Calibri" w:hAnsi="Calibri" w:cs="Calibri"/>
                <w:sz w:val="22"/>
                <w:szCs w:val="22"/>
              </w:rPr>
            </w:pPr>
            <w:r>
              <w:rPr>
                <w:rFonts w:ascii="Symbol" w:hAnsi="Symbol" w:cs="Calibri"/>
                <w:sz w:val="22"/>
                <w:szCs w:val="22"/>
              </w:rPr>
              <w:t>·</w:t>
            </w:r>
            <w:r>
              <w:rPr>
                <w:rFonts w:ascii="Calibri" w:hAnsi="Calibri" w:cs="Calibri"/>
                <w:sz w:val="22"/>
                <w:szCs w:val="22"/>
              </w:rPr>
              <w:t xml:space="preserve"> 1.56 ac, not NR eligible</w:t>
            </w:r>
          </w:p>
          <w:p w14:paraId="1658BDD0" w14:textId="77777777" w:rsidR="00CD32FD" w:rsidRDefault="00CD32FD">
            <w:pPr>
              <w:pStyle w:val="NormalWeb"/>
              <w:spacing w:before="0" w:beforeAutospacing="0" w:after="0" w:afterAutospacing="0"/>
              <w:ind w:left="72"/>
              <w:rPr>
                <w:rFonts w:ascii="Calibri" w:hAnsi="Calibri" w:cs="Calibri"/>
                <w:sz w:val="22"/>
                <w:szCs w:val="22"/>
              </w:rPr>
            </w:pPr>
            <w:r>
              <w:rPr>
                <w:rFonts w:ascii="Symbol" w:hAnsi="Symbol" w:cs="Calibri"/>
                <w:sz w:val="22"/>
                <w:szCs w:val="22"/>
              </w:rPr>
              <w:t>·</w:t>
            </w:r>
            <w:r>
              <w:rPr>
                <w:rFonts w:ascii="Calibri" w:hAnsi="Calibri" w:cs="Calibri"/>
                <w:sz w:val="22"/>
                <w:szCs w:val="22"/>
              </w:rPr>
              <w:t>1.76 ac, NR Eligible</w:t>
            </w:r>
          </w:p>
          <w:p w14:paraId="65769A18" w14:textId="77777777" w:rsidR="00CD32FD" w:rsidRDefault="00CD32FD">
            <w:pPr>
              <w:pStyle w:val="NormalWeb"/>
              <w:spacing w:before="0" w:beforeAutospacing="0" w:after="0" w:afterAutospacing="0"/>
              <w:ind w:left="72"/>
              <w:rPr>
                <w:rFonts w:ascii="Calibri" w:hAnsi="Calibri" w:cs="Calibri"/>
                <w:sz w:val="22"/>
                <w:szCs w:val="22"/>
              </w:rPr>
            </w:pPr>
            <w:r>
              <w:rPr>
                <w:rFonts w:ascii="Symbol" w:hAnsi="Symbol" w:cs="Calibri"/>
                <w:sz w:val="22"/>
                <w:szCs w:val="22"/>
              </w:rPr>
              <w:t>·</w:t>
            </w:r>
            <w:r>
              <w:rPr>
                <w:rFonts w:ascii="Calibri" w:hAnsi="Calibri" w:cs="Calibri"/>
                <w:sz w:val="22"/>
                <w:szCs w:val="22"/>
              </w:rPr>
              <w:t>1.83 ac, not NR eligible</w:t>
            </w:r>
          </w:p>
          <w:p w14:paraId="12027A24" w14:textId="77777777" w:rsidR="00CD32FD" w:rsidRDefault="00CD32FD">
            <w:pPr>
              <w:pStyle w:val="NormalWeb"/>
              <w:spacing w:before="0" w:beforeAutospacing="0" w:after="0" w:afterAutospacing="0"/>
              <w:ind w:left="72"/>
              <w:rPr>
                <w:rFonts w:ascii="Calibri" w:hAnsi="Calibri" w:cs="Calibri"/>
                <w:sz w:val="22"/>
                <w:szCs w:val="22"/>
              </w:rPr>
            </w:pPr>
            <w:r>
              <w:rPr>
                <w:rFonts w:ascii="Symbol" w:hAnsi="Symbol" w:cs="Calibri"/>
                <w:sz w:val="22"/>
                <w:szCs w:val="22"/>
              </w:rPr>
              <w:t>·</w:t>
            </w:r>
            <w:r>
              <w:rPr>
                <w:rFonts w:ascii="Calibri" w:hAnsi="Calibri" w:cs="Calibri"/>
                <w:sz w:val="22"/>
                <w:szCs w:val="22"/>
              </w:rPr>
              <w:t>About 3 dozen insulator trees scattered across a long area, including along some historic roads; not NR-eligible.</w:t>
            </w:r>
          </w:p>
          <w:p w14:paraId="04146E61" w14:textId="77777777" w:rsidR="00CD32FD" w:rsidRDefault="00CD32FD">
            <w:pPr>
              <w:pStyle w:val="NormalWeb"/>
              <w:spacing w:before="0" w:beforeAutospacing="0" w:after="0" w:afterAutospacing="0"/>
              <w:ind w:left="72"/>
              <w:rPr>
                <w:rFonts w:ascii="Calibri" w:hAnsi="Calibri" w:cs="Calibri"/>
                <w:sz w:val="22"/>
                <w:szCs w:val="22"/>
              </w:rPr>
            </w:pPr>
            <w:r>
              <w:rPr>
                <w:rFonts w:ascii="Symbol" w:hAnsi="Symbol" w:cs="Calibri"/>
                <w:sz w:val="22"/>
                <w:szCs w:val="22"/>
              </w:rPr>
              <w:t>·</w:t>
            </w:r>
            <w:r>
              <w:rPr>
                <w:rFonts w:ascii="Calibri" w:hAnsi="Calibri" w:cs="Calibri"/>
                <w:sz w:val="22"/>
                <w:szCs w:val="22"/>
              </w:rPr>
              <w:t>6.31 ac, eligibility not determined</w:t>
            </w:r>
          </w:p>
          <w:p w14:paraId="1EDB34AA" w14:textId="77777777" w:rsidR="00CD32FD" w:rsidRDefault="00CD32FD">
            <w:pPr>
              <w:pStyle w:val="NormalWeb"/>
              <w:spacing w:before="0" w:beforeAutospacing="0" w:after="0" w:afterAutospacing="0"/>
              <w:ind w:left="72"/>
              <w:rPr>
                <w:rFonts w:ascii="Calibri" w:hAnsi="Calibri" w:cs="Calibri"/>
                <w:sz w:val="22"/>
                <w:szCs w:val="22"/>
              </w:rPr>
            </w:pPr>
            <w:r>
              <w:rPr>
                <w:rFonts w:ascii="Symbol" w:hAnsi="Symbol" w:cs="Calibri"/>
                <w:sz w:val="22"/>
                <w:szCs w:val="22"/>
              </w:rPr>
              <w:t>·</w:t>
            </w:r>
            <w:r>
              <w:rPr>
                <w:rFonts w:ascii="Calibri" w:hAnsi="Calibri" w:cs="Calibri"/>
                <w:sz w:val="22"/>
                <w:szCs w:val="22"/>
              </w:rPr>
              <w:t>0.03 ac site, eligibility not determined</w:t>
            </w:r>
          </w:p>
          <w:p w14:paraId="5A8024CA" w14:textId="77777777" w:rsidR="00CD32FD" w:rsidRDefault="00CD32FD">
            <w:pPr>
              <w:pStyle w:val="NormalWeb"/>
              <w:spacing w:before="0" w:beforeAutospacing="0" w:after="0" w:afterAutospacing="0"/>
              <w:ind w:left="72"/>
              <w:rPr>
                <w:rFonts w:ascii="Calibri" w:hAnsi="Calibri" w:cs="Calibri"/>
                <w:sz w:val="22"/>
                <w:szCs w:val="22"/>
              </w:rPr>
            </w:pPr>
            <w:r>
              <w:rPr>
                <w:rFonts w:ascii="Symbol" w:hAnsi="Symbol" w:cs="Calibri"/>
                <w:sz w:val="22"/>
                <w:szCs w:val="22"/>
              </w:rPr>
              <w:t>·</w:t>
            </w:r>
            <w:r>
              <w:rPr>
                <w:rFonts w:ascii="Calibri" w:hAnsi="Calibri" w:cs="Calibri"/>
                <w:sz w:val="22"/>
                <w:szCs w:val="22"/>
              </w:rPr>
              <w:t>2.97-ac site, eligibility not determined</w:t>
            </w:r>
          </w:p>
          <w:p w14:paraId="01103AB8" w14:textId="77777777" w:rsidR="00CD32FD" w:rsidRDefault="00CD32FD">
            <w:pPr>
              <w:pStyle w:val="NormalWeb"/>
              <w:spacing w:before="0" w:beforeAutospacing="0" w:after="0" w:afterAutospacing="0"/>
              <w:ind w:left="72"/>
              <w:rPr>
                <w:rFonts w:ascii="Calibri" w:hAnsi="Calibri" w:cs="Calibri"/>
                <w:sz w:val="22"/>
                <w:szCs w:val="22"/>
              </w:rPr>
            </w:pPr>
            <w:r>
              <w:rPr>
                <w:rFonts w:ascii="Symbol" w:hAnsi="Symbol" w:cs="Calibri"/>
                <w:sz w:val="22"/>
                <w:szCs w:val="22"/>
              </w:rPr>
              <w:t>·</w:t>
            </w:r>
            <w:r>
              <w:rPr>
                <w:rFonts w:ascii="Calibri" w:hAnsi="Calibri" w:cs="Calibri"/>
                <w:sz w:val="22"/>
                <w:szCs w:val="22"/>
              </w:rPr>
              <w:t>3.11-ac site, eligibility not determined</w:t>
            </w:r>
          </w:p>
          <w:p w14:paraId="66A95672" w14:textId="77777777" w:rsidR="00CD32FD" w:rsidRDefault="00CD32FD">
            <w:pPr>
              <w:pStyle w:val="NormalWeb"/>
              <w:spacing w:before="0" w:beforeAutospacing="0" w:after="0" w:afterAutospacing="0"/>
              <w:ind w:left="72"/>
              <w:rPr>
                <w:rFonts w:ascii="Calibri" w:hAnsi="Calibri" w:cs="Calibri"/>
                <w:sz w:val="22"/>
                <w:szCs w:val="22"/>
              </w:rPr>
            </w:pPr>
            <w:r>
              <w:rPr>
                <w:rFonts w:ascii="Symbol" w:hAnsi="Symbol" w:cs="Calibri"/>
                <w:sz w:val="22"/>
                <w:szCs w:val="22"/>
              </w:rPr>
              <w:t>·</w:t>
            </w:r>
            <w:r>
              <w:rPr>
                <w:rFonts w:ascii="Calibri" w:hAnsi="Calibri" w:cs="Calibri"/>
                <w:sz w:val="22"/>
                <w:szCs w:val="22"/>
              </w:rPr>
              <w:t>Less than 0.01-ac site, eligibility not determined</w:t>
            </w:r>
          </w:p>
          <w:p w14:paraId="096636B3" w14:textId="77777777" w:rsidR="00CD32FD" w:rsidRDefault="00CD32FD">
            <w:pPr>
              <w:ind w:left="72"/>
              <w:rPr>
                <w:rFonts w:ascii="Calibri" w:hAnsi="Calibri" w:cs="Calibri"/>
              </w:rPr>
            </w:pPr>
            <w:r>
              <w:rPr>
                <w:rFonts w:ascii="Calibri" w:hAnsi="Calibri" w:cs="Calibri"/>
                <w:b/>
                <w:bCs/>
              </w:rPr>
              <w:t> </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314D2375" w14:textId="77777777" w:rsidR="00CD32FD" w:rsidRDefault="00CD32FD">
            <w:pPr>
              <w:ind w:left="360"/>
              <w:rPr>
                <w:rFonts w:ascii="Calibri" w:hAnsi="Calibri" w:cs="Calibri"/>
              </w:rPr>
            </w:pPr>
            <w:r>
              <w:rPr>
                <w:rFonts w:ascii="Calibri" w:hAnsi="Calibri" w:cs="Calibri"/>
              </w:rPr>
              <w:t>Various segments of the old Humboldt Wagon Rd are adjacent to the bid item; all segments are now very close to or part of existing roads; NR not eligible.</w:t>
            </w:r>
          </w:p>
          <w:p w14:paraId="7755FC58" w14:textId="77777777" w:rsidR="00CD32FD" w:rsidRDefault="00CD32FD">
            <w:pPr>
              <w:rPr>
                <w:rFonts w:ascii="Calibri" w:hAnsi="Calibri" w:cs="Calibri"/>
              </w:rPr>
            </w:pPr>
            <w:r>
              <w:rPr>
                <w:rFonts w:ascii="Calibri" w:hAnsi="Calibri" w:cs="Calibri"/>
                <w:b/>
                <w:bCs/>
              </w:rPr>
              <w:t> </w:t>
            </w:r>
          </w:p>
        </w:tc>
      </w:tr>
      <w:tr w:rsidR="00CD32FD" w14:paraId="37CCAD2E" w14:textId="77777777" w:rsidTr="00CD32FD">
        <w:trPr>
          <w:jc w:val="center"/>
        </w:trPr>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5A575C" w14:textId="77777777" w:rsidR="00CD32FD" w:rsidRDefault="00CD32FD">
            <w:pPr>
              <w:jc w:val="center"/>
              <w:rPr>
                <w:rFonts w:ascii="Calibri" w:hAnsi="Calibri" w:cs="Calibri"/>
              </w:rPr>
            </w:pPr>
            <w:r>
              <w:rPr>
                <w:rFonts w:ascii="Calibri" w:hAnsi="Calibri" w:cs="Calibri"/>
                <w:b/>
                <w:bCs/>
              </w:rPr>
              <w:t>In or near optional bid item B</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75D61BB7" w14:textId="77777777" w:rsidR="00CD32FD" w:rsidRDefault="00CD32FD">
            <w:pPr>
              <w:rPr>
                <w:rFonts w:ascii="Calibri" w:hAnsi="Calibri" w:cs="Calibri"/>
              </w:rPr>
            </w:pPr>
            <w:r>
              <w:rPr>
                <w:rFonts w:ascii="Calibri" w:hAnsi="Calibri" w:cs="Calibri"/>
              </w:rPr>
              <w:t>1 site (sparse lithic artifact concentration); not NR-eligible.</w:t>
            </w:r>
          </w:p>
          <w:p w14:paraId="31F23DA2" w14:textId="77777777" w:rsidR="00CD32FD" w:rsidRDefault="00CD32FD">
            <w:pPr>
              <w:rPr>
                <w:rFonts w:ascii="Calibri" w:hAnsi="Calibri" w:cs="Calibri"/>
              </w:rPr>
            </w:pPr>
            <w:r>
              <w:rPr>
                <w:rFonts w:ascii="Calibri" w:hAnsi="Calibri" w:cs="Calibri"/>
                <w:b/>
                <w:bCs/>
              </w:rPr>
              <w:t> </w:t>
            </w:r>
          </w:p>
        </w:tc>
        <w:tc>
          <w:tcPr>
            <w:tcW w:w="2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3336F6" w14:textId="77777777" w:rsidR="00CD32FD" w:rsidRDefault="00CD32FD">
            <w:pPr>
              <w:jc w:val="center"/>
              <w:rPr>
                <w:rFonts w:ascii="Calibri" w:hAnsi="Calibri" w:cs="Calibri"/>
              </w:rPr>
            </w:pPr>
            <w:r>
              <w:rPr>
                <w:rFonts w:ascii="Calibri" w:hAnsi="Calibri" w:cs="Calibri"/>
                <w:b/>
                <w:bCs/>
              </w:rPr>
              <w:t>None known</w:t>
            </w:r>
          </w:p>
        </w:tc>
        <w:tc>
          <w:tcPr>
            <w:tcW w:w="2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D03D4F" w14:textId="77777777" w:rsidR="00CD32FD" w:rsidRDefault="00CD32FD">
            <w:pPr>
              <w:jc w:val="center"/>
              <w:rPr>
                <w:rFonts w:ascii="Calibri" w:hAnsi="Calibri" w:cs="Calibri"/>
              </w:rPr>
            </w:pPr>
            <w:r>
              <w:rPr>
                <w:rFonts w:ascii="Calibri" w:hAnsi="Calibri" w:cs="Calibri"/>
                <w:b/>
                <w:bCs/>
              </w:rPr>
              <w:t>None known</w:t>
            </w:r>
          </w:p>
        </w:tc>
      </w:tr>
      <w:tr w:rsidR="00CD32FD" w14:paraId="6C4A0B48" w14:textId="77777777" w:rsidTr="00CD32FD">
        <w:trPr>
          <w:jc w:val="center"/>
        </w:trPr>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1CA15E" w14:textId="77777777" w:rsidR="00CD32FD" w:rsidRDefault="00CD32FD">
            <w:pPr>
              <w:jc w:val="center"/>
              <w:rPr>
                <w:rFonts w:ascii="Calibri" w:hAnsi="Calibri" w:cs="Calibri"/>
              </w:rPr>
            </w:pPr>
            <w:r>
              <w:rPr>
                <w:rFonts w:ascii="Calibri" w:hAnsi="Calibri" w:cs="Calibri"/>
                <w:b/>
                <w:bCs/>
              </w:rPr>
              <w:t>In or near optional bid item C</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5F675CF4" w14:textId="77777777" w:rsidR="00CD32FD" w:rsidRDefault="00CD32FD">
            <w:pPr>
              <w:rPr>
                <w:rFonts w:ascii="Calibri" w:hAnsi="Calibri" w:cs="Calibri"/>
              </w:rPr>
            </w:pPr>
            <w:r>
              <w:rPr>
                <w:rFonts w:ascii="Calibri" w:hAnsi="Calibri" w:cs="Calibri"/>
              </w:rPr>
              <w:t>1 site (lithic scatter), not NR-eligible.</w:t>
            </w:r>
          </w:p>
          <w:p w14:paraId="1B65D343" w14:textId="77777777" w:rsidR="00CD32FD" w:rsidRDefault="00CD32FD">
            <w:pPr>
              <w:rPr>
                <w:rFonts w:ascii="Calibri" w:hAnsi="Calibri" w:cs="Calibri"/>
              </w:rPr>
            </w:pPr>
            <w:r>
              <w:rPr>
                <w:rFonts w:ascii="Calibri" w:hAnsi="Calibri" w:cs="Calibri"/>
                <w:b/>
                <w:bCs/>
              </w:rPr>
              <w:lastRenderedPageBreak/>
              <w:t> </w:t>
            </w:r>
          </w:p>
        </w:tc>
        <w:tc>
          <w:tcPr>
            <w:tcW w:w="2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6663EB" w14:textId="77777777" w:rsidR="00CD32FD" w:rsidRDefault="00CD32FD">
            <w:pPr>
              <w:jc w:val="center"/>
              <w:rPr>
                <w:rFonts w:ascii="Calibri" w:hAnsi="Calibri" w:cs="Calibri"/>
              </w:rPr>
            </w:pPr>
            <w:r>
              <w:rPr>
                <w:rFonts w:ascii="Calibri" w:hAnsi="Calibri" w:cs="Calibri"/>
                <w:b/>
                <w:bCs/>
              </w:rPr>
              <w:lastRenderedPageBreak/>
              <w:t>None known</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6F13F926" w14:textId="77777777" w:rsidR="00CD32FD" w:rsidRDefault="00CD32FD">
            <w:pPr>
              <w:rPr>
                <w:rFonts w:ascii="Calibri" w:hAnsi="Calibri" w:cs="Calibri"/>
              </w:rPr>
            </w:pPr>
            <w:r>
              <w:rPr>
                <w:rFonts w:ascii="Calibri" w:hAnsi="Calibri" w:cs="Calibri"/>
              </w:rPr>
              <w:t xml:space="preserve">As is common knowledge, segments of the old Humboldt </w:t>
            </w:r>
            <w:r>
              <w:rPr>
                <w:rFonts w:ascii="Calibri" w:hAnsi="Calibri" w:cs="Calibri"/>
              </w:rPr>
              <w:lastRenderedPageBreak/>
              <w:t>Wagon Road are adjacent to the bid item.  NR not eligible.</w:t>
            </w:r>
          </w:p>
        </w:tc>
      </w:tr>
      <w:tr w:rsidR="00CD32FD" w14:paraId="6CFBCD14" w14:textId="77777777" w:rsidTr="00CD32FD">
        <w:trPr>
          <w:jc w:val="center"/>
        </w:trPr>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9FB952" w14:textId="77777777" w:rsidR="00CD32FD" w:rsidRDefault="00CD32FD">
            <w:pPr>
              <w:jc w:val="center"/>
              <w:rPr>
                <w:rFonts w:ascii="Calibri" w:hAnsi="Calibri" w:cs="Calibri"/>
              </w:rPr>
            </w:pPr>
            <w:r>
              <w:rPr>
                <w:rFonts w:ascii="Calibri" w:hAnsi="Calibri" w:cs="Calibri"/>
                <w:b/>
                <w:bCs/>
              </w:rPr>
              <w:lastRenderedPageBreak/>
              <w:t>In or near optional bid item D</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5D957BD8" w14:textId="77777777" w:rsidR="00CD32FD" w:rsidRDefault="00CD32FD">
            <w:pPr>
              <w:rPr>
                <w:rFonts w:ascii="Calibri" w:hAnsi="Calibri" w:cs="Calibri"/>
              </w:rPr>
            </w:pPr>
            <w:r>
              <w:rPr>
                <w:rFonts w:ascii="Calibri" w:hAnsi="Calibri" w:cs="Calibri"/>
              </w:rPr>
              <w:t xml:space="preserve">6 sites; all lithic scatters, 2 with a historic component and are NR-eligible. </w:t>
            </w:r>
          </w:p>
          <w:p w14:paraId="4ABCED74" w14:textId="77777777" w:rsidR="00CD32FD" w:rsidRDefault="00CD32FD">
            <w:pPr>
              <w:rPr>
                <w:rFonts w:ascii="Calibri" w:hAnsi="Calibri" w:cs="Calibri"/>
              </w:rPr>
            </w:pPr>
            <w:r>
              <w:rPr>
                <w:rFonts w:ascii="Calibri" w:hAnsi="Calibri" w:cs="Calibri"/>
              </w:rPr>
              <w:t> </w:t>
            </w:r>
          </w:p>
          <w:p w14:paraId="4CEE48C4" w14:textId="77777777" w:rsidR="00CD32FD" w:rsidRDefault="00CD32FD">
            <w:pPr>
              <w:rPr>
                <w:rFonts w:ascii="Calibri" w:hAnsi="Calibri" w:cs="Calibri"/>
              </w:rPr>
            </w:pPr>
            <w:r>
              <w:rPr>
                <w:rFonts w:ascii="Calibri" w:hAnsi="Calibri" w:cs="Calibri"/>
              </w:rPr>
              <w:t xml:space="preserve">One is NR-not-eligible. </w:t>
            </w:r>
          </w:p>
          <w:p w14:paraId="6C6A67EF" w14:textId="77777777" w:rsidR="00CD32FD" w:rsidRDefault="00CD32FD">
            <w:pPr>
              <w:rPr>
                <w:rFonts w:ascii="Calibri" w:hAnsi="Calibri" w:cs="Calibri"/>
              </w:rPr>
            </w:pPr>
            <w:r>
              <w:rPr>
                <w:rFonts w:ascii="Calibri" w:hAnsi="Calibri" w:cs="Calibri"/>
              </w:rPr>
              <w:t> </w:t>
            </w:r>
          </w:p>
          <w:p w14:paraId="492228C5" w14:textId="77777777" w:rsidR="00CD32FD" w:rsidRDefault="00CD32FD">
            <w:pPr>
              <w:rPr>
                <w:rFonts w:ascii="Calibri" w:hAnsi="Calibri" w:cs="Calibri"/>
              </w:rPr>
            </w:pPr>
            <w:r>
              <w:rPr>
                <w:rFonts w:ascii="Calibri" w:hAnsi="Calibri" w:cs="Calibri"/>
              </w:rPr>
              <w:t>The other 3 have not yet had eligibility determined.</w:t>
            </w:r>
          </w:p>
          <w:p w14:paraId="3E82EB9A" w14:textId="77777777" w:rsidR="00CD32FD" w:rsidRDefault="00CD32FD">
            <w:pPr>
              <w:rPr>
                <w:rFonts w:ascii="Calibri" w:hAnsi="Calibri" w:cs="Calibri"/>
              </w:rPr>
            </w:pPr>
            <w:r>
              <w:rPr>
                <w:rFonts w:ascii="Calibri" w:hAnsi="Calibri" w:cs="Calibri"/>
                <w:b/>
                <w:bCs/>
              </w:rPr>
              <w:t> </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3F954B36" w14:textId="77777777" w:rsidR="00CD32FD" w:rsidRDefault="00CD32FD">
            <w:pPr>
              <w:pStyle w:val="NormalWeb"/>
              <w:spacing w:before="0" w:beforeAutospacing="0" w:after="0" w:afterAutospacing="0"/>
              <w:ind w:left="216"/>
              <w:rPr>
                <w:rFonts w:ascii="Calibri" w:hAnsi="Calibri" w:cs="Calibri"/>
                <w:sz w:val="22"/>
                <w:szCs w:val="22"/>
              </w:rPr>
            </w:pPr>
            <w:r>
              <w:rPr>
                <w:rFonts w:ascii="Calibri" w:hAnsi="Calibri" w:cs="Calibri"/>
                <w:sz w:val="22"/>
                <w:szCs w:val="22"/>
              </w:rPr>
              <w:t>5 total polygons:</w:t>
            </w:r>
          </w:p>
          <w:p w14:paraId="5D732F68" w14:textId="77777777" w:rsidR="00CD32FD" w:rsidRDefault="00CD32FD">
            <w:pPr>
              <w:pStyle w:val="NormalWeb"/>
              <w:spacing w:before="0" w:beforeAutospacing="0" w:after="0" w:afterAutospacing="0"/>
              <w:ind w:left="216"/>
              <w:rPr>
                <w:rFonts w:ascii="Calibri" w:hAnsi="Calibri" w:cs="Calibri"/>
                <w:sz w:val="22"/>
                <w:szCs w:val="22"/>
              </w:rPr>
            </w:pPr>
            <w:r>
              <w:rPr>
                <w:rFonts w:ascii="Symbol" w:hAnsi="Symbol" w:cs="Calibri"/>
                <w:sz w:val="22"/>
                <w:szCs w:val="22"/>
              </w:rPr>
              <w:t>·</w:t>
            </w:r>
            <w:r>
              <w:rPr>
                <w:rFonts w:ascii="Calibri" w:hAnsi="Calibri" w:cs="Calibri"/>
                <w:sz w:val="22"/>
                <w:szCs w:val="22"/>
              </w:rPr>
              <w:t>0.99-ac site, lithic scatter, not NR eligible</w:t>
            </w:r>
          </w:p>
          <w:p w14:paraId="26EE8BFD" w14:textId="77777777" w:rsidR="00CD32FD" w:rsidRDefault="00CD32FD">
            <w:pPr>
              <w:pStyle w:val="NormalWeb"/>
              <w:spacing w:before="0" w:beforeAutospacing="0" w:after="0" w:afterAutospacing="0"/>
              <w:ind w:left="216"/>
              <w:rPr>
                <w:rFonts w:ascii="Calibri" w:hAnsi="Calibri" w:cs="Calibri"/>
                <w:sz w:val="22"/>
                <w:szCs w:val="22"/>
              </w:rPr>
            </w:pPr>
            <w:r>
              <w:rPr>
                <w:rFonts w:ascii="Symbol" w:hAnsi="Symbol" w:cs="Calibri"/>
                <w:sz w:val="22"/>
                <w:szCs w:val="22"/>
              </w:rPr>
              <w:t>·</w:t>
            </w:r>
            <w:r>
              <w:rPr>
                <w:rFonts w:ascii="Calibri" w:hAnsi="Calibri" w:cs="Calibri"/>
                <w:sz w:val="22"/>
                <w:szCs w:val="22"/>
              </w:rPr>
              <w:t>1.41-ac site, lithic scatter, eligibility not determined</w:t>
            </w:r>
          </w:p>
          <w:p w14:paraId="287D2F45" w14:textId="77777777" w:rsidR="00CD32FD" w:rsidRDefault="00CD32FD">
            <w:pPr>
              <w:pStyle w:val="NormalWeb"/>
              <w:spacing w:before="0" w:beforeAutospacing="0" w:after="0" w:afterAutospacing="0"/>
              <w:ind w:left="216"/>
              <w:rPr>
                <w:rFonts w:ascii="Calibri" w:hAnsi="Calibri" w:cs="Calibri"/>
                <w:sz w:val="22"/>
                <w:szCs w:val="22"/>
              </w:rPr>
            </w:pPr>
            <w:r>
              <w:rPr>
                <w:rFonts w:ascii="Symbol" w:hAnsi="Symbol" w:cs="Calibri"/>
                <w:sz w:val="22"/>
                <w:szCs w:val="22"/>
              </w:rPr>
              <w:t>·</w:t>
            </w:r>
            <w:r>
              <w:rPr>
                <w:rFonts w:ascii="Calibri" w:hAnsi="Calibri" w:cs="Calibri"/>
                <w:sz w:val="22"/>
                <w:szCs w:val="22"/>
              </w:rPr>
              <w:t>3.88-ac site, lithic scatter, NR Eligible</w:t>
            </w:r>
          </w:p>
          <w:p w14:paraId="658B330B" w14:textId="77777777" w:rsidR="00CD32FD" w:rsidRDefault="00CD32FD">
            <w:pPr>
              <w:pStyle w:val="NormalWeb"/>
              <w:spacing w:before="0" w:beforeAutospacing="0" w:after="0" w:afterAutospacing="0"/>
              <w:ind w:left="216"/>
              <w:rPr>
                <w:rFonts w:ascii="Calibri" w:hAnsi="Calibri" w:cs="Calibri"/>
                <w:sz w:val="22"/>
                <w:szCs w:val="22"/>
              </w:rPr>
            </w:pPr>
            <w:r>
              <w:rPr>
                <w:rFonts w:ascii="Symbol" w:hAnsi="Symbol" w:cs="Calibri"/>
                <w:sz w:val="22"/>
                <w:szCs w:val="22"/>
              </w:rPr>
              <w:t>·</w:t>
            </w:r>
            <w:r>
              <w:rPr>
                <w:rFonts w:ascii="Calibri" w:hAnsi="Calibri" w:cs="Calibri"/>
                <w:sz w:val="22"/>
                <w:szCs w:val="22"/>
              </w:rPr>
              <w:t>10.4-ac site, lithic scatter, eligibility not determined</w:t>
            </w:r>
          </w:p>
          <w:p w14:paraId="28322A0E" w14:textId="77777777" w:rsidR="00CD32FD" w:rsidRDefault="00CD32FD">
            <w:pPr>
              <w:pStyle w:val="NormalWeb"/>
              <w:spacing w:before="0" w:beforeAutospacing="0" w:after="0" w:afterAutospacing="0"/>
              <w:ind w:left="216"/>
              <w:rPr>
                <w:rFonts w:ascii="Calibri" w:hAnsi="Calibri" w:cs="Calibri"/>
                <w:sz w:val="22"/>
                <w:szCs w:val="22"/>
              </w:rPr>
            </w:pPr>
            <w:r>
              <w:rPr>
                <w:rFonts w:ascii="Symbol" w:hAnsi="Symbol" w:cs="Calibri"/>
                <w:sz w:val="22"/>
                <w:szCs w:val="22"/>
              </w:rPr>
              <w:t>·</w:t>
            </w:r>
            <w:r>
              <w:rPr>
                <w:rFonts w:ascii="Calibri" w:hAnsi="Calibri" w:cs="Calibri"/>
                <w:sz w:val="22"/>
                <w:szCs w:val="22"/>
              </w:rPr>
              <w:t>11.81-ac site, cabins zone, not NR eligible</w:t>
            </w:r>
          </w:p>
          <w:p w14:paraId="278414A2" w14:textId="77777777" w:rsidR="00CD32FD" w:rsidRDefault="00CD32FD">
            <w:pPr>
              <w:rPr>
                <w:rFonts w:ascii="Calibri" w:hAnsi="Calibri" w:cs="Calibri"/>
              </w:rPr>
            </w:pPr>
            <w:r>
              <w:rPr>
                <w:rFonts w:ascii="Calibri" w:hAnsi="Calibri" w:cs="Calibri"/>
                <w:b/>
                <w:bCs/>
              </w:rPr>
              <w:t> </w:t>
            </w:r>
          </w:p>
        </w:tc>
        <w:tc>
          <w:tcPr>
            <w:tcW w:w="2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185183" w14:textId="77777777" w:rsidR="00CD32FD" w:rsidRDefault="00CD32FD">
            <w:pPr>
              <w:jc w:val="center"/>
              <w:rPr>
                <w:rFonts w:ascii="Calibri" w:hAnsi="Calibri" w:cs="Calibri"/>
              </w:rPr>
            </w:pPr>
            <w:r>
              <w:rPr>
                <w:rFonts w:ascii="Calibri" w:hAnsi="Calibri" w:cs="Calibri"/>
                <w:b/>
                <w:bCs/>
              </w:rPr>
              <w:t>None known</w:t>
            </w:r>
          </w:p>
        </w:tc>
      </w:tr>
      <w:tr w:rsidR="00CD32FD" w14:paraId="69F9787E" w14:textId="77777777" w:rsidTr="00CD32FD">
        <w:trPr>
          <w:jc w:val="center"/>
        </w:trPr>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F764D7" w14:textId="77777777" w:rsidR="00CD32FD" w:rsidRDefault="00CD32FD">
            <w:pPr>
              <w:jc w:val="center"/>
              <w:rPr>
                <w:rFonts w:ascii="Calibri" w:hAnsi="Calibri" w:cs="Calibri"/>
              </w:rPr>
            </w:pPr>
            <w:r>
              <w:rPr>
                <w:rFonts w:ascii="Calibri" w:hAnsi="Calibri" w:cs="Calibri"/>
                <w:b/>
                <w:bCs/>
              </w:rPr>
              <w:t>Additional sites needing revisiting in the wider 20,000-ac area (regardless of bid item)</w:t>
            </w:r>
          </w:p>
        </w:tc>
        <w:tc>
          <w:tcPr>
            <w:tcW w:w="2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E4473A" w14:textId="77777777" w:rsidR="00CD32FD" w:rsidRDefault="00CD32FD">
            <w:pPr>
              <w:jc w:val="center"/>
              <w:rPr>
                <w:rFonts w:ascii="Calibri" w:hAnsi="Calibri" w:cs="Calibri"/>
              </w:rPr>
            </w:pPr>
            <w:r>
              <w:rPr>
                <w:rFonts w:ascii="Calibri" w:hAnsi="Calibri" w:cs="Calibri"/>
              </w:rPr>
              <w:t>8 sites</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4B8D3B9C" w14:textId="77777777" w:rsidR="00CD32FD" w:rsidRDefault="00CD32FD">
            <w:pPr>
              <w:pStyle w:val="NormalWeb"/>
              <w:spacing w:before="0" w:beforeAutospacing="0" w:after="0" w:afterAutospacing="0"/>
              <w:ind w:left="162"/>
              <w:rPr>
                <w:rFonts w:ascii="Calibri" w:hAnsi="Calibri" w:cs="Calibri"/>
                <w:sz w:val="22"/>
                <w:szCs w:val="22"/>
              </w:rPr>
            </w:pPr>
            <w:r>
              <w:rPr>
                <w:rFonts w:ascii="Calibri" w:hAnsi="Calibri" w:cs="Calibri"/>
                <w:sz w:val="22"/>
                <w:szCs w:val="22"/>
              </w:rPr>
              <w:t>5 total sites:</w:t>
            </w:r>
          </w:p>
          <w:p w14:paraId="0434AAB7" w14:textId="77777777" w:rsidR="00CD32FD" w:rsidRDefault="00CD32FD">
            <w:pPr>
              <w:pStyle w:val="NormalWeb"/>
              <w:spacing w:before="0" w:beforeAutospacing="0" w:after="0" w:afterAutospacing="0"/>
              <w:ind w:left="162"/>
              <w:rPr>
                <w:rFonts w:ascii="Calibri" w:hAnsi="Calibri" w:cs="Calibri"/>
                <w:sz w:val="22"/>
                <w:szCs w:val="22"/>
              </w:rPr>
            </w:pPr>
            <w:r>
              <w:rPr>
                <w:rFonts w:ascii="Symbol" w:hAnsi="Symbol" w:cs="Calibri"/>
                <w:sz w:val="22"/>
                <w:szCs w:val="22"/>
              </w:rPr>
              <w:t>·</w:t>
            </w:r>
            <w:r>
              <w:rPr>
                <w:rFonts w:ascii="Calibri" w:hAnsi="Calibri" w:cs="Calibri"/>
                <w:sz w:val="22"/>
                <w:szCs w:val="22"/>
              </w:rPr>
              <w:t>20-ac site on lakeshore, eligibility not determined</w:t>
            </w:r>
          </w:p>
          <w:p w14:paraId="7385D631" w14:textId="77777777" w:rsidR="00CD32FD" w:rsidRDefault="00CD32FD">
            <w:pPr>
              <w:pStyle w:val="NormalWeb"/>
              <w:spacing w:before="0" w:beforeAutospacing="0" w:after="0" w:afterAutospacing="0"/>
              <w:ind w:left="162"/>
              <w:rPr>
                <w:rFonts w:ascii="Calibri" w:hAnsi="Calibri" w:cs="Calibri"/>
                <w:sz w:val="22"/>
                <w:szCs w:val="22"/>
              </w:rPr>
            </w:pPr>
            <w:r>
              <w:rPr>
                <w:rFonts w:ascii="Symbol" w:hAnsi="Symbol" w:cs="Calibri"/>
                <w:sz w:val="22"/>
                <w:szCs w:val="22"/>
              </w:rPr>
              <w:t>·</w:t>
            </w:r>
            <w:r>
              <w:rPr>
                <w:rFonts w:ascii="Calibri" w:hAnsi="Calibri" w:cs="Calibri"/>
                <w:sz w:val="22"/>
                <w:szCs w:val="22"/>
              </w:rPr>
              <w:t>3.5-ac site, NR not eligible</w:t>
            </w:r>
          </w:p>
          <w:p w14:paraId="7076F9FA" w14:textId="77777777" w:rsidR="00CD32FD" w:rsidRDefault="00CD32FD">
            <w:pPr>
              <w:pStyle w:val="NormalWeb"/>
              <w:spacing w:before="0" w:beforeAutospacing="0" w:after="0" w:afterAutospacing="0"/>
              <w:ind w:left="162"/>
              <w:rPr>
                <w:rFonts w:ascii="Calibri" w:hAnsi="Calibri" w:cs="Calibri"/>
                <w:sz w:val="22"/>
                <w:szCs w:val="22"/>
              </w:rPr>
            </w:pPr>
            <w:r>
              <w:rPr>
                <w:rFonts w:ascii="Symbol" w:hAnsi="Symbol" w:cs="Calibri"/>
                <w:sz w:val="22"/>
                <w:szCs w:val="22"/>
              </w:rPr>
              <w:t>·</w:t>
            </w:r>
            <w:r>
              <w:rPr>
                <w:rFonts w:ascii="Calibri" w:hAnsi="Calibri" w:cs="Calibri"/>
                <w:sz w:val="22"/>
                <w:szCs w:val="22"/>
              </w:rPr>
              <w:t>0.88-ac site, eligibility not determined</w:t>
            </w:r>
          </w:p>
          <w:p w14:paraId="1F60E67B" w14:textId="77777777" w:rsidR="00CD32FD" w:rsidRDefault="00CD32FD">
            <w:pPr>
              <w:pStyle w:val="NormalWeb"/>
              <w:spacing w:before="0" w:beforeAutospacing="0" w:after="0" w:afterAutospacing="0"/>
              <w:ind w:left="162"/>
              <w:rPr>
                <w:rFonts w:ascii="Calibri" w:hAnsi="Calibri" w:cs="Calibri"/>
                <w:sz w:val="22"/>
                <w:szCs w:val="22"/>
              </w:rPr>
            </w:pPr>
            <w:r>
              <w:rPr>
                <w:rFonts w:ascii="Symbol" w:hAnsi="Symbol" w:cs="Calibri"/>
                <w:sz w:val="22"/>
                <w:szCs w:val="22"/>
              </w:rPr>
              <w:t>·</w:t>
            </w:r>
            <w:r>
              <w:rPr>
                <w:rFonts w:ascii="Calibri" w:hAnsi="Calibri" w:cs="Calibri"/>
                <w:sz w:val="22"/>
                <w:szCs w:val="22"/>
              </w:rPr>
              <w:t>1.54-ac site, eligible</w:t>
            </w:r>
          </w:p>
          <w:p w14:paraId="6376BD7F" w14:textId="77777777" w:rsidR="00CD32FD" w:rsidRDefault="00CD32FD">
            <w:pPr>
              <w:pStyle w:val="NormalWeb"/>
              <w:spacing w:before="0" w:beforeAutospacing="0" w:after="0" w:afterAutospacing="0"/>
              <w:ind w:left="162"/>
              <w:rPr>
                <w:rFonts w:ascii="Calibri" w:hAnsi="Calibri" w:cs="Calibri"/>
                <w:sz w:val="22"/>
                <w:szCs w:val="22"/>
              </w:rPr>
            </w:pPr>
            <w:r>
              <w:rPr>
                <w:rFonts w:ascii="Symbol" w:hAnsi="Symbol" w:cs="Calibri"/>
                <w:sz w:val="22"/>
                <w:szCs w:val="22"/>
              </w:rPr>
              <w:t>·</w:t>
            </w:r>
            <w:r>
              <w:rPr>
                <w:rFonts w:ascii="Calibri" w:hAnsi="Calibri" w:cs="Calibri"/>
                <w:sz w:val="22"/>
                <w:szCs w:val="22"/>
              </w:rPr>
              <w:t>0.49-ac site, eligibility not determined</w:t>
            </w:r>
          </w:p>
          <w:p w14:paraId="5D508F8B" w14:textId="77777777" w:rsidR="00CD32FD" w:rsidRDefault="00CD32FD">
            <w:pPr>
              <w:ind w:left="72"/>
              <w:rPr>
                <w:rFonts w:ascii="Calibri" w:hAnsi="Calibri" w:cs="Calibri"/>
              </w:rPr>
            </w:pPr>
            <w:r>
              <w:rPr>
                <w:rFonts w:ascii="Calibri" w:hAnsi="Calibri" w:cs="Calibri"/>
              </w:rPr>
              <w:t> </w:t>
            </w:r>
          </w:p>
        </w:tc>
        <w:tc>
          <w:tcPr>
            <w:tcW w:w="2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9FC29A" w14:textId="77777777" w:rsidR="00CD32FD" w:rsidRDefault="00CD32FD">
            <w:pPr>
              <w:rPr>
                <w:rFonts w:ascii="Calibri" w:hAnsi="Calibri" w:cs="Calibri"/>
              </w:rPr>
            </w:pPr>
            <w:r>
              <w:rPr>
                <w:rFonts w:ascii="Calibri" w:hAnsi="Calibri" w:cs="Calibri"/>
              </w:rPr>
              <w:t>One site: segments of old wagon road; not NR eligible.</w:t>
            </w:r>
          </w:p>
        </w:tc>
      </w:tr>
    </w:tbl>
    <w:p w14:paraId="22905F01" w14:textId="77777777" w:rsidR="00CD32FD" w:rsidRDefault="00CD32FD" w:rsidP="00CD32FD">
      <w:pPr>
        <w:spacing w:line="256" w:lineRule="auto"/>
        <w:rPr>
          <w:rFonts w:ascii="Calibri" w:hAnsi="Calibri" w:cs="Calibri"/>
          <w:color w:val="888888"/>
        </w:rPr>
      </w:pPr>
      <w:r>
        <w:rPr>
          <w:rFonts w:ascii="Calibri" w:hAnsi="Calibri" w:cs="Calibri"/>
          <w:b/>
          <w:bCs/>
          <w:color w:val="888888"/>
        </w:rPr>
        <w:t> </w:t>
      </w:r>
    </w:p>
    <w:sectPr w:rsidR="00CD32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C7298"/>
    <w:multiLevelType w:val="hybridMultilevel"/>
    <w:tmpl w:val="708ABE8C"/>
    <w:lvl w:ilvl="0" w:tplc="3A5E9092">
      <w:start w:val="1"/>
      <w:numFmt w:val="bullet"/>
      <w:suff w:val="nothing"/>
      <w:lvlText w:val=""/>
      <w:lvlJc w:val="left"/>
      <w:pPr>
        <w:ind w:left="144" w:hanging="72"/>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 w15:restartNumberingAfterBreak="0">
    <w:nsid w:val="55CD7140"/>
    <w:multiLevelType w:val="hybridMultilevel"/>
    <w:tmpl w:val="16681C22"/>
    <w:lvl w:ilvl="0" w:tplc="DFA43A92">
      <w:start w:val="1"/>
      <w:numFmt w:val="bullet"/>
      <w:suff w:val="nothing"/>
      <w:lvlText w:val=""/>
      <w:lvlJc w:val="left"/>
      <w:pPr>
        <w:ind w:left="216"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7248376">
    <w:abstractNumId w:val="1"/>
  </w:num>
  <w:num w:numId="2" w16cid:durableId="1506164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630"/>
    <w:rsid w:val="000B6ED5"/>
    <w:rsid w:val="000F200B"/>
    <w:rsid w:val="00153B90"/>
    <w:rsid w:val="00162630"/>
    <w:rsid w:val="00187AA5"/>
    <w:rsid w:val="001E2F33"/>
    <w:rsid w:val="002910B2"/>
    <w:rsid w:val="002C36EF"/>
    <w:rsid w:val="003B4628"/>
    <w:rsid w:val="004A14EF"/>
    <w:rsid w:val="00517144"/>
    <w:rsid w:val="00544579"/>
    <w:rsid w:val="005B641E"/>
    <w:rsid w:val="00630852"/>
    <w:rsid w:val="00643192"/>
    <w:rsid w:val="007A7DFB"/>
    <w:rsid w:val="007C5AB2"/>
    <w:rsid w:val="00816F48"/>
    <w:rsid w:val="00834392"/>
    <w:rsid w:val="009B01F8"/>
    <w:rsid w:val="00C9353B"/>
    <w:rsid w:val="00CB2024"/>
    <w:rsid w:val="00CD32FD"/>
    <w:rsid w:val="00D54C0D"/>
    <w:rsid w:val="00EA7901"/>
    <w:rsid w:val="00F02D5C"/>
    <w:rsid w:val="00F50331"/>
    <w:rsid w:val="00F54CB4"/>
    <w:rsid w:val="00FC07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59FBC"/>
  <w15:chartTrackingRefBased/>
  <w15:docId w15:val="{FECB8DE7-42FB-41A3-98AC-543A8007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DFB"/>
    <w:pPr>
      <w:ind w:left="720"/>
      <w:contextualSpacing/>
    </w:pPr>
  </w:style>
  <w:style w:type="table" w:styleId="TableGrid">
    <w:name w:val="Table Grid"/>
    <w:basedOn w:val="TableNormal"/>
    <w:uiPriority w:val="39"/>
    <w:rsid w:val="002C3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200B"/>
    <w:rPr>
      <w:color w:val="0563C1" w:themeColor="hyperlink"/>
      <w:u w:val="single"/>
    </w:rPr>
  </w:style>
  <w:style w:type="character" w:styleId="UnresolvedMention">
    <w:name w:val="Unresolved Mention"/>
    <w:basedOn w:val="DefaultParagraphFont"/>
    <w:uiPriority w:val="99"/>
    <w:semiHidden/>
    <w:unhideWhenUsed/>
    <w:rsid w:val="000F200B"/>
    <w:rPr>
      <w:color w:val="605E5C"/>
      <w:shd w:val="clear" w:color="auto" w:fill="E1DFDD"/>
    </w:rPr>
  </w:style>
  <w:style w:type="paragraph" w:styleId="NormalWeb">
    <w:name w:val="Normal (Web)"/>
    <w:basedOn w:val="Normal"/>
    <w:uiPriority w:val="99"/>
    <w:semiHidden/>
    <w:unhideWhenUsed/>
    <w:rsid w:val="00CD32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807974">
      <w:bodyDiv w:val="1"/>
      <w:marLeft w:val="0"/>
      <w:marRight w:val="0"/>
      <w:marTop w:val="0"/>
      <w:marBottom w:val="0"/>
      <w:divBdr>
        <w:top w:val="none" w:sz="0" w:space="0" w:color="auto"/>
        <w:left w:val="none" w:sz="0" w:space="0" w:color="auto"/>
        <w:bottom w:val="none" w:sz="0" w:space="0" w:color="auto"/>
        <w:right w:val="none" w:sz="0" w:space="0" w:color="auto"/>
      </w:divBdr>
      <w:divsChild>
        <w:div w:id="1663897683">
          <w:marLeft w:val="0"/>
          <w:marRight w:val="0"/>
          <w:marTop w:val="0"/>
          <w:marBottom w:val="0"/>
          <w:divBdr>
            <w:top w:val="none" w:sz="0" w:space="0" w:color="auto"/>
            <w:left w:val="none" w:sz="0" w:space="0" w:color="auto"/>
            <w:bottom w:val="none" w:sz="0" w:space="0" w:color="auto"/>
            <w:right w:val="none" w:sz="0" w:space="0" w:color="auto"/>
          </w:divBdr>
        </w:div>
        <w:div w:id="1296134499">
          <w:marLeft w:val="0"/>
          <w:marRight w:val="0"/>
          <w:marTop w:val="0"/>
          <w:marBottom w:val="0"/>
          <w:divBdr>
            <w:top w:val="none" w:sz="0" w:space="0" w:color="auto"/>
            <w:left w:val="none" w:sz="0" w:space="0" w:color="auto"/>
            <w:bottom w:val="none" w:sz="0" w:space="0" w:color="auto"/>
            <w:right w:val="none" w:sz="0" w:space="0" w:color="auto"/>
          </w:divBdr>
        </w:div>
        <w:div w:id="507211702">
          <w:marLeft w:val="0"/>
          <w:marRight w:val="0"/>
          <w:marTop w:val="0"/>
          <w:marBottom w:val="0"/>
          <w:divBdr>
            <w:top w:val="none" w:sz="0" w:space="0" w:color="auto"/>
            <w:left w:val="none" w:sz="0" w:space="0" w:color="auto"/>
            <w:bottom w:val="none" w:sz="0" w:space="0" w:color="auto"/>
            <w:right w:val="none" w:sz="0" w:space="0" w:color="auto"/>
          </w:divBdr>
        </w:div>
        <w:div w:id="977875818">
          <w:marLeft w:val="0"/>
          <w:marRight w:val="0"/>
          <w:marTop w:val="0"/>
          <w:marBottom w:val="0"/>
          <w:divBdr>
            <w:top w:val="none" w:sz="0" w:space="0" w:color="auto"/>
            <w:left w:val="none" w:sz="0" w:space="0" w:color="auto"/>
            <w:bottom w:val="none" w:sz="0" w:space="0" w:color="auto"/>
            <w:right w:val="none" w:sz="0" w:space="0" w:color="auto"/>
          </w:divBdr>
        </w:div>
        <w:div w:id="674380748">
          <w:marLeft w:val="0"/>
          <w:marRight w:val="0"/>
          <w:marTop w:val="0"/>
          <w:marBottom w:val="0"/>
          <w:divBdr>
            <w:top w:val="none" w:sz="0" w:space="0" w:color="auto"/>
            <w:left w:val="none" w:sz="0" w:space="0" w:color="auto"/>
            <w:bottom w:val="none" w:sz="0" w:space="0" w:color="auto"/>
            <w:right w:val="none" w:sz="0" w:space="0" w:color="auto"/>
          </w:divBdr>
        </w:div>
      </w:divsChild>
    </w:div>
    <w:div w:id="163867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rive.google.com/file/d/1bBRmgGECFA_CuFEwgLSxfUaAn8ROp_lW/view?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Wolfy Rougle</dc:creator>
  <cp:keywords/>
  <dc:description/>
  <cp:lastModifiedBy>Wolfy Rougle</cp:lastModifiedBy>
  <cp:revision>11</cp:revision>
  <dcterms:created xsi:type="dcterms:W3CDTF">2022-04-12T21:30:00Z</dcterms:created>
  <dcterms:modified xsi:type="dcterms:W3CDTF">2022-04-14T15:17:00Z</dcterms:modified>
</cp:coreProperties>
</file>